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95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323072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参会回执</w:t>
      </w:r>
    </w:p>
    <w:tbl>
      <w:tblPr>
        <w:tblStyle w:val="32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992"/>
        <w:gridCol w:w="1816"/>
        <w:gridCol w:w="1427"/>
        <w:gridCol w:w="988"/>
        <w:gridCol w:w="1500"/>
        <w:gridCol w:w="1503"/>
      </w:tblGrid>
      <w:tr w14:paraId="46995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058" w:type="dxa"/>
            <w:gridSpan w:val="2"/>
            <w:vAlign w:val="center"/>
          </w:tcPr>
          <w:p w14:paraId="492F3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名称</w:t>
            </w:r>
          </w:p>
        </w:tc>
        <w:tc>
          <w:tcPr>
            <w:tcW w:w="7234" w:type="dxa"/>
            <w:gridSpan w:val="5"/>
            <w:vAlign w:val="center"/>
          </w:tcPr>
          <w:p w14:paraId="25002F15"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7B1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shd w:val="clear" w:color="auto" w:fill="auto"/>
            <w:vAlign w:val="center"/>
          </w:tcPr>
          <w:p w14:paraId="165F8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主管校领导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23908ABF"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7F150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D9F4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5CA51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2F452ED"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38F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shd w:val="clear" w:color="auto" w:fill="auto"/>
            <w:vAlign w:val="center"/>
          </w:tcPr>
          <w:p w14:paraId="32EBA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66A40813"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2E172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AE48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D86C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0A26312"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0D9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restart"/>
            <w:shd w:val="clear" w:color="auto" w:fill="auto"/>
            <w:vAlign w:val="center"/>
          </w:tcPr>
          <w:p w14:paraId="0FDDE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人员</w:t>
            </w:r>
          </w:p>
          <w:p w14:paraId="60F77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DDE8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名</w:t>
            </w:r>
          </w:p>
        </w:tc>
        <w:tc>
          <w:tcPr>
            <w:tcW w:w="1427" w:type="dxa"/>
            <w:shd w:val="clear" w:color="auto" w:fill="auto"/>
            <w:vAlign w:val="center"/>
          </w:tcPr>
          <w:p w14:paraId="46742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 门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EF2B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务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62BA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A323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 箱</w:t>
            </w:r>
          </w:p>
        </w:tc>
      </w:tr>
      <w:tr w14:paraId="07217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center"/>
          </w:tcPr>
          <w:p w14:paraId="2E7E8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0460C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59538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26542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1FB71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6EEEC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3C5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center"/>
          </w:tcPr>
          <w:p w14:paraId="55BE6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6D1A9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2C10A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80B1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1485D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4F8FF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BB3E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center"/>
          </w:tcPr>
          <w:p w14:paraId="5049E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7925B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4A21C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1996B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368C5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53099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2D53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jc w:val="center"/>
        </w:trPr>
        <w:tc>
          <w:tcPr>
            <w:tcW w:w="3874" w:type="dxa"/>
            <w:gridSpan w:val="3"/>
            <w:vAlign w:val="center"/>
          </w:tcPr>
          <w:p w14:paraId="4A7ED354">
            <w:pPr>
              <w:pStyle w:val="16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/>
              <w:jc w:val="center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cs="仿宋"/>
                <w:spacing w:val="-5"/>
                <w:lang w:val="en-US" w:eastAsia="zh-CN"/>
              </w:rPr>
              <w:t>是否做非遗文创相关专业建设或校园文化建设经验分享</w:t>
            </w:r>
          </w:p>
        </w:tc>
        <w:tc>
          <w:tcPr>
            <w:tcW w:w="5418" w:type="dxa"/>
            <w:gridSpan w:val="4"/>
            <w:vAlign w:val="top"/>
          </w:tcPr>
          <w:p w14:paraId="4C29E45C">
            <w:pPr>
              <w:pStyle w:val="16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t xml:space="preserve">否    </w:t>
            </w:r>
            <w:r>
              <w:rPr>
                <w:rFonts w:ascii="仿宋" w:hAnsi="仿宋" w:eastAsia="仿宋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t>是                         分享主题：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single"/>
                <w:lang w:val="en-US" w:eastAsia="zh-CN" w:bidi="ar-SA"/>
              </w:rPr>
              <w:t xml:space="preserve">            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none"/>
                <w:lang w:val="en-US" w:eastAsia="zh-CN" w:bidi="ar-SA"/>
              </w:rPr>
              <w:t>，时长：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3C24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3874" w:type="dxa"/>
            <w:gridSpan w:val="3"/>
            <w:vAlign w:val="center"/>
          </w:tcPr>
          <w:p w14:paraId="53ECA9D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360" w:lineRule="auto"/>
              <w:jc w:val="center"/>
              <w:textAlignment w:val="auto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  <w:t>现有微专业开设概况</w:t>
            </w:r>
          </w:p>
        </w:tc>
        <w:tc>
          <w:tcPr>
            <w:tcW w:w="5418" w:type="dxa"/>
            <w:gridSpan w:val="4"/>
            <w:vAlign w:val="center"/>
          </w:tcPr>
          <w:p w14:paraId="35D5B718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4FD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3874" w:type="dxa"/>
            <w:gridSpan w:val="3"/>
            <w:vAlign w:val="center"/>
          </w:tcPr>
          <w:p w14:paraId="3FF77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开票信息</w:t>
            </w:r>
          </w:p>
        </w:tc>
        <w:tc>
          <w:tcPr>
            <w:tcW w:w="5418" w:type="dxa"/>
            <w:gridSpan w:val="4"/>
            <w:vAlign w:val="center"/>
          </w:tcPr>
          <w:p w14:paraId="435C7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47D6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02FC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6EA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6" w:type="dxa"/>
            <w:vAlign w:val="center"/>
          </w:tcPr>
          <w:p w14:paraId="02183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hanging="140" w:hangingChars="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住宿</w:t>
            </w:r>
          </w:p>
        </w:tc>
        <w:tc>
          <w:tcPr>
            <w:tcW w:w="2808" w:type="dxa"/>
            <w:gridSpan w:val="2"/>
            <w:vAlign w:val="center"/>
          </w:tcPr>
          <w:p w14:paraId="398DE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□是       □否</w:t>
            </w:r>
          </w:p>
        </w:tc>
        <w:tc>
          <w:tcPr>
            <w:tcW w:w="5418" w:type="dxa"/>
            <w:gridSpan w:val="4"/>
            <w:vAlign w:val="center"/>
          </w:tcPr>
          <w:p w14:paraId="1F5E3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单人间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间，双人间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间</w:t>
            </w:r>
          </w:p>
        </w:tc>
      </w:tr>
      <w:tr w14:paraId="69EF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6" w:type="dxa"/>
            <w:vAlign w:val="center"/>
          </w:tcPr>
          <w:p w14:paraId="39341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200" w:after="2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其他服务事项</w:t>
            </w:r>
          </w:p>
        </w:tc>
        <w:tc>
          <w:tcPr>
            <w:tcW w:w="8226" w:type="dxa"/>
            <w:gridSpan w:val="6"/>
            <w:vAlign w:val="center"/>
          </w:tcPr>
          <w:p w14:paraId="2EF55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00" w:after="200"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 食宿等方面有特殊要求（如少数民族）请在报名表中说明，以便会务提前安排；</w:t>
            </w:r>
          </w:p>
          <w:p w14:paraId="4C842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00" w:after="200"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2．请将报名表发送至邮箱：</w:t>
            </w:r>
            <w:r>
              <w:rPr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fywccjrh</w:t>
            </w:r>
            <w:r>
              <w:rPr>
                <w:rStyle w:val="135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@</w:t>
            </w:r>
            <w:r>
              <w:rPr>
                <w:rStyle w:val="135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163</w:t>
            </w:r>
            <w:r>
              <w:rPr>
                <w:rStyle w:val="135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.com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  <w:t>。</w:t>
            </w:r>
          </w:p>
        </w:tc>
      </w:tr>
    </w:tbl>
    <w:p w14:paraId="036DEA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427E5D77">
      <w:pPr>
        <w:pStyle w:val="31"/>
        <w:spacing w:after="360"/>
        <w:jc w:val="both"/>
        <w:rPr>
          <w:rFonts w:ascii="Times New Roman" w:hAnsi="Times New Roman" w:eastAsia="黑体"/>
          <w:b/>
          <w:color w:val="000000"/>
          <w:sz w:val="36"/>
        </w:rPr>
      </w:pPr>
    </w:p>
    <w:p w14:paraId="4BF28377">
      <w:pPr>
        <w:pStyle w:val="31"/>
        <w:spacing w:after="360"/>
        <w:jc w:val="center"/>
        <w:rPr>
          <w:rFonts w:ascii="Times New Roman" w:hAnsi="Times New Roman" w:eastAsia="黑体"/>
          <w:b/>
          <w:color w:val="000000"/>
          <w:sz w:val="36"/>
          <w:u w:val="single" w:color="FFFFFF" w:themeColor="background1"/>
        </w:rPr>
      </w:pPr>
      <w:r>
        <w:rPr>
          <w:rFonts w:ascii="Times New Roman" w:hAnsi="Times New Roman" w:eastAsia="黑体"/>
          <w:b/>
          <w:color w:val="000000"/>
          <w:sz w:val="36"/>
          <w:u w:val="single" w:color="FFFFFF" w:themeColor="background1"/>
        </w:rPr>
        <w:t>世界药都与非遗文创</w:t>
      </w:r>
    </w:p>
    <w:p w14:paraId="4AF64E1C"/>
    <w:p w14:paraId="04C69386">
      <w:pPr>
        <w:pStyle w:val="3"/>
        <w:keepNext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一、一座以药立城的千年古城</w:t>
      </w:r>
    </w:p>
    <w:p w14:paraId="1C20D04E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亳州，地处黄淮要冲、涡水之畔，古称谯、亳，是老子、庄子的故里，神医华佗的故乡，更是一座以“药”闻名、因“药”而盛的历史文化名城。“亳”字取意高宅之地，千百年来，中医药文化早已浸润城市肌理。漫步亳州街头，芍花路、杜仲路、亳菊路……半城道路以中药材命名，一街一巷都在诉说着这座城市与生俱来的药脉传承，也让“中华药都”“世界中医药之都”的美誉实至名归。</w:t>
      </w:r>
    </w:p>
    <w:p w14:paraId="4AA2663B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 w14:paraId="26CCDBCF">
      <w:pPr>
        <w:spacing w:before="0" w:after="0" w:line="360" w:lineRule="auto"/>
        <w:jc w:val="both"/>
      </w:pPr>
      <w:r>
        <w:rPr>
          <w:rFonts w:ascii="Times New Roman" w:hAnsi="Times New Roman" w:eastAsia="黑体"/>
          <w:b/>
          <w:color w:val="000000"/>
          <w:sz w:val="32"/>
        </w:rPr>
        <w:t>二、千年药脉：从华佗药圃到世界中医药之都</w:t>
      </w:r>
    </w:p>
    <w:p w14:paraId="7685070F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亳州的中医药历史，可上溯至东汉末年。1800多年前，神医华佗在家乡沛国谯县（今亳州谯城区）辟下“中华第一块药圃”，亲植药材、辨性识用，把中医药的种子播进这片土地。他首创以酒服“麻沸散”进行全身麻醉，开外科手术之先河，被后世尊为“外科鼻祖”，其麻醉术比欧洲早1600余年；又模仿虎、鹿、熊、猿、鸟五种动物的姿态创编“五禽戏”，以“动摇则谷气得消，血脉流通，病不得生”的朴素智慧，开创了中国医疗体育的先声。自此，亳州中药材种植薪火相传、经久不衰，明清时期发展为万商云集、药栈林立的全国“四大药都”之一。</w:t>
      </w:r>
    </w:p>
    <w:p w14:paraId="26C95BE8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如今，亳州已从“一块药圃”成长为千亿级的</w:t>
      </w:r>
      <w:r>
        <w:rPr>
          <w:rFonts w:ascii="Times New Roman" w:hAnsi="Times New Roman" w:eastAsia="宋体"/>
          <w:b w:val="0"/>
          <w:color w:val="auto"/>
          <w:sz w:val="24"/>
        </w:rPr>
        <w:t>现代药都。全市中药材种植面积近130万亩，中药饮片产量约占全国市场四分之一；中国亳州中药材专业市场日上市中药材2800余种，是全球规模最大、品种最全的中药材交易中心，也是全国中药材的物流配送中心、供求信息中心和价格形成中心。2025年，全市中医药及大健康产业规模达2301.8亿元，形成“千家药企、十万药商、百万药农、千亿级市场”的产业格局，药材贸易覆盖全球90多个国家和地区。2020年，建设亳州“世界中医药之都”写入安徽省政府工作报告，亳州正以“半城文化半城药”的独特气质，向着世界级中医药名城阔步前行。</w:t>
      </w:r>
    </w:p>
    <w:p w14:paraId="27026B82">
      <w:pPr>
        <w:pStyle w:val="3"/>
        <w:keepNext/>
        <w:spacing w:before="280" w:after="120"/>
        <w:rPr>
          <w:color w:val="auto"/>
        </w:rPr>
      </w:pPr>
      <w:r>
        <w:rPr>
          <w:rFonts w:ascii="Times New Roman" w:hAnsi="Times New Roman" w:eastAsia="黑体"/>
          <w:b/>
          <w:color w:val="auto"/>
          <w:sz w:val="32"/>
        </w:rPr>
        <w:t>三、活态传承：一脉药香里的非遗家底</w:t>
      </w:r>
    </w:p>
    <w:p w14:paraId="77150FC0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auto"/>
          <w:sz w:val="24"/>
        </w:rPr>
        <w:t>作为华佗故里，亳州坐拥丰厚的中医药非遗家底，众多国家级、省级非遗项目在当代依然活态传承。最具代表性的当属华佗五禽戏，已入选国家级非物质文化遗产名录，在亳州城乡、大江南北生生不息，其第58代传承人陈静多次亮相进博会等国际舞台展演教学。与五禽戏并肩的，还有亳州剪纸、亳州木雕、亳州核雕、亳州红陶等民间工艺，以及二夹弦、淮北梆子戏等地方戏曲和古井贡酒酿造技艺等国家级非遗项目。</w:t>
      </w:r>
    </w:p>
    <w:p w14:paraId="5837733B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auto"/>
          <w:sz w:val="24"/>
        </w:rPr>
      </w:pPr>
      <w:r>
        <w:rPr>
          <w:rFonts w:ascii="Times New Roman" w:hAnsi="Times New Roman" w:eastAsia="宋体"/>
          <w:b w:val="0"/>
          <w:color w:val="auto"/>
          <w:sz w:val="24"/>
        </w:rPr>
        <w:t>亳州非遗的鲜明特色，在于“中医药＋养生”与“民间艺术”的深度交融。承庆堂传统中药制剂、怀养堂药膳制作技艺、九制黄精古法炮制、亳州朱氏膏药传统炮制技艺等20余项中医药非遗代代相传；亳州剪纸、面塑、木雕、中药合香等民间文艺多以五禽戏、本草、道家养生为创作母题，依托五禽戏IP衍生的作品自成体系，形成极具药都辨识度的非遗谱系。当地还围绕华佗五禽戏、亳州药市、老子传说、怀养堂药膳、承庆堂传统中药制剂等核心非遗，打造了一批具有亳州标识的非遗旅游核心IP。</w:t>
      </w:r>
    </w:p>
    <w:p w14:paraId="7E8ADE0D">
      <w:pPr>
        <w:spacing w:before="0" w:after="0" w:line="360" w:lineRule="auto"/>
        <w:jc w:val="both"/>
        <w:rPr>
          <w:rFonts w:ascii="Times New Roman" w:hAnsi="Times New Roman" w:eastAsia="黑体"/>
          <w:b/>
          <w:color w:val="auto"/>
          <w:sz w:val="32"/>
        </w:rPr>
      </w:pPr>
    </w:p>
    <w:p w14:paraId="318393C6">
      <w:pPr>
        <w:spacing w:before="0" w:after="0" w:line="360" w:lineRule="auto"/>
        <w:jc w:val="both"/>
        <w:rPr>
          <w:color w:val="auto"/>
        </w:rPr>
      </w:pPr>
      <w:r>
        <w:rPr>
          <w:rFonts w:ascii="Times New Roman" w:hAnsi="Times New Roman" w:eastAsia="黑体"/>
          <w:b/>
          <w:color w:val="auto"/>
          <w:sz w:val="32"/>
        </w:rPr>
        <w:t>四、守正创新：非遗文创让千年药都“潮”起来</w:t>
      </w:r>
    </w:p>
    <w:p w14:paraId="16115319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auto"/>
          <w:sz w:val="24"/>
        </w:rPr>
        <w:t>如果说非遗是亳州的文化根脉，那么文创就是让这脉药香“活”在当下、走进日常的桥梁。近年来，亳州坚持中医药文化“创造性转化、创新性发展”，推动非遗与文创深度融合，走出了一条从“</w:t>
      </w:r>
      <w:r>
        <w:rPr>
          <w:rFonts w:ascii="Times New Roman" w:hAnsi="Times New Roman" w:eastAsia="宋体"/>
          <w:b/>
          <w:bCs/>
          <w:color w:val="auto"/>
          <w:sz w:val="24"/>
        </w:rPr>
        <w:t>卖药材原料</w:t>
      </w:r>
      <w:r>
        <w:rPr>
          <w:rFonts w:ascii="Times New Roman" w:hAnsi="Times New Roman" w:eastAsia="宋体"/>
          <w:b w:val="0"/>
          <w:color w:val="auto"/>
          <w:sz w:val="24"/>
        </w:rPr>
        <w:t>”到“</w:t>
      </w:r>
      <w:r>
        <w:rPr>
          <w:rFonts w:ascii="Times New Roman" w:hAnsi="Times New Roman" w:eastAsia="宋体"/>
          <w:b/>
          <w:bCs/>
          <w:color w:val="auto"/>
          <w:sz w:val="24"/>
        </w:rPr>
        <w:t>卖健康生活方式</w:t>
      </w:r>
      <w:r>
        <w:rPr>
          <w:rFonts w:ascii="Times New Roman" w:hAnsi="Times New Roman" w:eastAsia="宋体"/>
          <w:b w:val="0"/>
          <w:color w:val="auto"/>
          <w:sz w:val="24"/>
        </w:rPr>
        <w:t>”的产业升级新路径。</w:t>
      </w:r>
    </w:p>
    <w:p w14:paraId="23843210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auto"/>
          <w:sz w:val="24"/>
        </w:rPr>
        <w:t>在品牌打造上，亳州做强药膳、花草茶、中药香包“养生亳州三件套”文创IP，举办香包创意设计大赛，累计开发千余款中医药文创产品。其中，含五禽戏手机支架在内的亳系列文创荣获“中国旅游商品大赛”银奖，亳文化锡包壶获中国特色旅游商品大赛银奖，五禽戏小夜灯、亳州剪纸等文创产品屡获殊荣，让非遗从展柜走向生活。</w:t>
      </w:r>
    </w:p>
    <w:p w14:paraId="1AA378C1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auto"/>
          <w:sz w:val="24"/>
        </w:rPr>
        <w:t>在产品形态上，亳州文创呈现出“本草潮品”的新气象。中药发簪、草本梳子、药香耳饰、养生手串、中药项链等草本文创产品走红市场，以传统药材经磨粉、炮制、阴干、抛光等工序制作，兼具天然药香、随身装饰与文化礼赠价值，广受年轻群体青睐；部分品牌还开放DIY体验，让消费者亲手打造个性化草本饰品。故宫联名合香珠文创单品持续热销，“万物皆可五禽戏·健康生活皆本草”的创意理念，正把千年养生智慧转化为年轻化、日用化的生活方式。</w:t>
      </w:r>
    </w:p>
    <w:p w14:paraId="2F601D3A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auto"/>
          <w:sz w:val="24"/>
        </w:rPr>
      </w:pPr>
      <w:r>
        <w:rPr>
          <w:rFonts w:ascii="Times New Roman" w:hAnsi="Times New Roman" w:eastAsia="宋体"/>
          <w:b w:val="0"/>
          <w:color w:val="auto"/>
          <w:sz w:val="24"/>
        </w:rPr>
        <w:t>在载体融合上，亳州推动“非遗＋文旅＋康养”多元共生。占地两千亩的华佗百草园植入10余项特色非遗和经营业态，游客可识百草、品药膳、喝中药茶饮、学五禽戏；华祖庵常态化开展五禽戏展演教学，江宁会馆打造二夹弦戏曲研学体验，亳州老街等地建起非遗手工体验馆、非遗美学展示馆、非遗美食街区。在数智赋能上，亳州还打造元宇宙非遗剧场、推出“剪纸＋AI”跨学科课程，让二夹弦、五禽戏等非遗实现沉浸式可触可感，探索“科技＋非遗”双向赋能的新样板。</w:t>
      </w:r>
      <w:bookmarkStart w:id="0" w:name="_GoBack"/>
      <w:bookmarkEnd w:id="0"/>
    </w:p>
    <w:p w14:paraId="072173D5">
      <w:pPr>
        <w:spacing w:before="0" w:after="0" w:line="360" w:lineRule="auto"/>
        <w:jc w:val="both"/>
        <w:rPr>
          <w:rFonts w:ascii="Times New Roman" w:hAnsi="Times New Roman" w:eastAsia="宋体"/>
          <w:b w:val="0"/>
          <w:color w:val="auto"/>
          <w:sz w:val="24"/>
        </w:rPr>
      </w:pPr>
    </w:p>
    <w:p w14:paraId="51BDC98A">
      <w:pPr>
        <w:spacing w:before="0" w:after="0" w:line="360" w:lineRule="auto"/>
        <w:jc w:val="both"/>
        <w:rPr>
          <w:color w:val="auto"/>
        </w:rPr>
      </w:pPr>
      <w:r>
        <w:rPr>
          <w:rFonts w:ascii="Times New Roman" w:hAnsi="Times New Roman" w:eastAsia="黑体"/>
          <w:b/>
          <w:color w:val="auto"/>
          <w:sz w:val="32"/>
        </w:rPr>
        <w:t>五、展望：让千年药香飘向世界</w:t>
      </w:r>
    </w:p>
    <w:p w14:paraId="40DF569E">
      <w:pPr>
        <w:spacing w:before="0" w:after="0" w:line="360" w:lineRule="auto"/>
        <w:ind w:firstLine="480"/>
        <w:jc w:val="both"/>
        <w:rPr>
          <w:color w:val="auto"/>
        </w:rPr>
      </w:pPr>
      <w:r>
        <w:rPr>
          <w:rFonts w:ascii="Times New Roman" w:hAnsi="Times New Roman" w:eastAsia="宋体"/>
          <w:b w:val="0"/>
          <w:color w:val="auto"/>
          <w:sz w:val="24"/>
        </w:rPr>
        <w:t>从华佗的一亩药圃，到今日的千亿药都；从一代代传承人的指尖技艺，到一件件“药香入魂”的文创产品，亳州用守正创新书写着中医药文化创造性转化的时代答卷。站在新的起点，亳州正锚定“世界中医药之都、养生之都”目标，持续深化非遗保护传承与产业融合，力争全球习练五禽戏人数突破1000万，让中医药非遗既传得开、更走得远。这一脉仁术，正穿越千年风雨、滋养厚土、启示未来——以华佗故里的独特站位，让千年药香飘向世界，让非遗文创成为讲述中国故事、传播中华医道的生动名片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EE2935"/>
    <w:rsid w:val="08202AE5"/>
    <w:rsid w:val="16BA74C7"/>
    <w:rsid w:val="1AEE6CA4"/>
    <w:rsid w:val="1D03382C"/>
    <w:rsid w:val="1F0625DD"/>
    <w:rsid w:val="20716839"/>
    <w:rsid w:val="24315EF0"/>
    <w:rsid w:val="318A2097"/>
    <w:rsid w:val="335F1823"/>
    <w:rsid w:val="442C5D93"/>
    <w:rsid w:val="50E615A0"/>
    <w:rsid w:val="56D17FAA"/>
    <w:rsid w:val="58392A45"/>
    <w:rsid w:val="5C265B99"/>
    <w:rsid w:val="61C77F08"/>
    <w:rsid w:val="62BF2393"/>
    <w:rsid w:val="65927733"/>
    <w:rsid w:val="6AB326AD"/>
    <w:rsid w:val="6BB12556"/>
    <w:rsid w:val="6CF342D7"/>
    <w:rsid w:val="71725A77"/>
    <w:rsid w:val="745F6056"/>
    <w:rsid w:val="78EE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qFormat/>
    <w:uiPriority w:val="0"/>
    <w:rPr>
      <w:color w:val="0000FF"/>
      <w:u w:val="single"/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2230</Words>
  <Characters>2285</Characters>
  <Lines>0</Lines>
  <Paragraphs>0</Paragraphs>
  <TotalTime>8</TotalTime>
  <ScaleCrop>false</ScaleCrop>
  <LinksUpToDate>false</LinksUpToDate>
  <CharactersWithSpaces>2350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丁钉</cp:lastModifiedBy>
  <dcterms:modified xsi:type="dcterms:W3CDTF">2026-10-12T03:49:33Z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0EF41A90494B4052A30179F04C4D9753_13</vt:lpwstr>
  </property>
  <property fmtid="{D5CDD505-2E9C-101B-9397-08002B2CF9AE}" pid="4" name="KSOTemplateDocerSaveRecord">
    <vt:lpwstr>eyJoZGlkIjoiMTgyY2Y5Y2UxZjkwY2NiYzg1MTM4ZmQzOTFhYWJhY2IiLCJ1c2VySWQiOiI0NjUyODEyOTgifQ==</vt:lpwstr>
  </property>
</Properties>
</file>